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6B1EFD" w:rsidP="00FE7358">
            <w:pPr>
              <w:jc w:val="both"/>
              <w:rPr>
                <w:sz w:val="28"/>
                <w:szCs w:val="28"/>
              </w:rPr>
            </w:pPr>
            <w:permStart w:id="311895259" w:edGrp="everyone" w:colFirst="0" w:colLast="0"/>
            <w:permStart w:id="1862949986" w:edGrp="everyone" w:colFirst="1" w:colLast="1"/>
            <w:r>
              <w:rPr>
                <w:sz w:val="28"/>
                <w:szCs w:val="28"/>
              </w:rPr>
              <w:t xml:space="preserve">19.07.2018              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 196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311895259"/>
    <w:permEnd w:id="1862949986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7C4FA4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970562">
        <w:rPr>
          <w:rFonts w:eastAsia="Calibri"/>
          <w:b/>
          <w:bCs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bCs/>
          <w:sz w:val="28"/>
          <w:szCs w:val="28"/>
          <w:lang w:eastAsia="en-US"/>
        </w:rPr>
        <w:t>Постановлени</w:t>
      </w:r>
      <w:r w:rsidR="00A35CFD">
        <w:rPr>
          <w:rFonts w:eastAsia="Calibri"/>
          <w:b/>
          <w:bCs/>
          <w:sz w:val="28"/>
          <w:szCs w:val="28"/>
          <w:lang w:eastAsia="en-US"/>
        </w:rPr>
        <w:t>ю</w:t>
      </w:r>
      <w:r>
        <w:rPr>
          <w:rFonts w:eastAsia="Calibri"/>
          <w:b/>
          <w:bCs/>
          <w:sz w:val="28"/>
          <w:szCs w:val="28"/>
          <w:lang w:eastAsia="en-US"/>
        </w:rPr>
        <w:t xml:space="preserve"> администрации Воротынского района Нижегородской области от 29.12.2017 №408 «</w:t>
      </w:r>
      <w:r w:rsidR="00C97B5D"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70562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 xml:space="preserve">Порядком планирования бюджетных ассигнований районного бюджета утвержденного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</w:t>
      </w:r>
      <w:r w:rsidR="007C4F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70562" w:rsidRPr="00970562">
        <w:rPr>
          <w:sz w:val="28"/>
          <w:szCs w:val="28"/>
        </w:rPr>
        <w:t>приложение к Постановлени</w:t>
      </w:r>
      <w:r w:rsidR="00970562">
        <w:rPr>
          <w:sz w:val="28"/>
          <w:szCs w:val="28"/>
        </w:rPr>
        <w:t>ю</w:t>
      </w:r>
      <w:r w:rsidR="00970562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</w:t>
      </w:r>
      <w:r w:rsidR="00970562" w:rsidRPr="00970562">
        <w:rPr>
          <w:sz w:val="28"/>
          <w:szCs w:val="28"/>
        </w:rPr>
        <w:lastRenderedPageBreak/>
        <w:t>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услуг»»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следующие изменения: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B13">
        <w:rPr>
          <w:sz w:val="28"/>
          <w:szCs w:val="28"/>
        </w:rPr>
        <w:t xml:space="preserve">     1.1. Приложение к </w:t>
      </w:r>
      <w:r w:rsidR="00930B13" w:rsidRPr="00970562">
        <w:rPr>
          <w:sz w:val="28"/>
          <w:szCs w:val="28"/>
        </w:rPr>
        <w:t>Постановлени</w:t>
      </w:r>
      <w:r w:rsidR="00930B13">
        <w:rPr>
          <w:sz w:val="28"/>
          <w:szCs w:val="28"/>
        </w:rPr>
        <w:t>ю</w:t>
      </w:r>
      <w:r w:rsidR="00930B13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30B13">
        <w:rPr>
          <w:sz w:val="28"/>
          <w:szCs w:val="28"/>
        </w:rPr>
        <w:t xml:space="preserve"> изложить в новой редакции согласно приложению.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F18" w:rsidRPr="007473AC" w:rsidRDefault="00AE3F18" w:rsidP="00AE3F18">
      <w:pPr>
        <w:jc w:val="right"/>
      </w:pPr>
      <w:r w:rsidRPr="007473AC">
        <w:lastRenderedPageBreak/>
        <w:t xml:space="preserve">Приложение </w:t>
      </w:r>
    </w:p>
    <w:p w:rsidR="00AE3F18" w:rsidRPr="007473AC" w:rsidRDefault="00AE3F18" w:rsidP="00AE3F18">
      <w:pPr>
        <w:jc w:val="right"/>
      </w:pPr>
      <w:r w:rsidRPr="007473AC">
        <w:t>к постановлению администрации</w:t>
      </w:r>
    </w:p>
    <w:p w:rsidR="00AE3F18" w:rsidRPr="007473AC" w:rsidRDefault="00AE3F18" w:rsidP="00AE3F18">
      <w:pPr>
        <w:jc w:val="right"/>
      </w:pPr>
      <w:r w:rsidRPr="007473AC">
        <w:t>Воротынского муниципального района</w:t>
      </w:r>
    </w:p>
    <w:p w:rsidR="00AE3F18" w:rsidRPr="007473AC" w:rsidRDefault="00AE3F18" w:rsidP="00AE3F18">
      <w:pPr>
        <w:jc w:val="right"/>
      </w:pPr>
      <w:r w:rsidRPr="007473AC">
        <w:t>Нижегородской области</w:t>
      </w:r>
    </w:p>
    <w:p w:rsidR="00AE3F18" w:rsidRPr="007473AC" w:rsidRDefault="00AE3F18" w:rsidP="00AE3F18">
      <w:pPr>
        <w:jc w:val="right"/>
      </w:pPr>
      <w:r w:rsidRPr="007473AC">
        <w:t xml:space="preserve">от </w:t>
      </w:r>
      <w:r w:rsidR="006B1EFD">
        <w:t>19.0</w:t>
      </w:r>
      <w:r w:rsidR="00420C9B">
        <w:t>7</w:t>
      </w:r>
      <w:bookmarkStart w:id="0" w:name="_GoBack"/>
      <w:bookmarkEnd w:id="0"/>
      <w:r w:rsidR="006B1EFD">
        <w:t>.2018</w:t>
      </w:r>
      <w:r w:rsidRPr="007473AC">
        <w:t xml:space="preserve"> № </w:t>
      </w:r>
      <w:r w:rsidR="006B1EFD">
        <w:t>196</w:t>
      </w:r>
    </w:p>
    <w:p w:rsidR="00AE3F18" w:rsidRDefault="00AE3F18" w:rsidP="007C5501">
      <w:pPr>
        <w:jc w:val="right"/>
      </w:pPr>
    </w:p>
    <w:p w:rsidR="007C5501" w:rsidRPr="007473AC" w:rsidRDefault="00AE3F18" w:rsidP="007C5501">
      <w:pPr>
        <w:jc w:val="right"/>
      </w:pPr>
      <w:r>
        <w:t>«</w:t>
      </w:r>
      <w:r w:rsidR="007C5501" w:rsidRPr="007473AC">
        <w:t xml:space="preserve">Приложение </w:t>
      </w:r>
    </w:p>
    <w:p w:rsidR="007C5501" w:rsidRPr="007473AC" w:rsidRDefault="007C5501" w:rsidP="007C5501">
      <w:pPr>
        <w:jc w:val="right"/>
      </w:pPr>
      <w:r w:rsidRPr="007473AC">
        <w:t>к постановлению администрации</w:t>
      </w:r>
    </w:p>
    <w:p w:rsidR="007C5501" w:rsidRPr="007473AC" w:rsidRDefault="007C5501" w:rsidP="007C5501">
      <w:pPr>
        <w:jc w:val="right"/>
      </w:pPr>
      <w:r w:rsidRPr="007473AC">
        <w:t>Воротынского муниципального района</w:t>
      </w:r>
    </w:p>
    <w:p w:rsidR="007C5501" w:rsidRPr="007473AC" w:rsidRDefault="007C5501" w:rsidP="007C5501">
      <w:pPr>
        <w:jc w:val="right"/>
      </w:pPr>
      <w:r w:rsidRPr="007473AC">
        <w:t>Нижегородской области</w:t>
      </w:r>
    </w:p>
    <w:p w:rsidR="007C5501" w:rsidRPr="007473AC" w:rsidRDefault="007C5501" w:rsidP="007C5501">
      <w:pPr>
        <w:jc w:val="right"/>
      </w:pPr>
      <w:r w:rsidRPr="007473AC">
        <w:t xml:space="preserve">от </w:t>
      </w:r>
      <w:r w:rsidR="00AE3F18">
        <w:t xml:space="preserve">29.12.2017 </w:t>
      </w:r>
      <w:r w:rsidRPr="007473AC">
        <w:t xml:space="preserve"> № </w:t>
      </w:r>
      <w:r w:rsidR="00AE3F18">
        <w:t>408</w:t>
      </w:r>
    </w:p>
    <w:p w:rsidR="007C5501" w:rsidRPr="007473AC" w:rsidRDefault="007C5501" w:rsidP="007C5501"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2018 год и плановый период 2019 и 2020 годов.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8A4EFB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8A4EFB">
            <w:r w:rsidRPr="007473AC">
              <w:t>Наименование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8A4EFB">
            <w:r w:rsidRPr="007473AC">
              <w:t>Реестровый</w:t>
            </w:r>
          </w:p>
          <w:p w:rsidR="007C5501" w:rsidRPr="007473AC" w:rsidRDefault="007C5501" w:rsidP="008A4EFB">
            <w:r w:rsidRPr="007473AC">
              <w:t>Номер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8A4EFB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8A4EFB">
            <w:r w:rsidRPr="007473AC">
              <w:t>Территориальный</w:t>
            </w:r>
          </w:p>
          <w:p w:rsidR="007C5501" w:rsidRPr="007473AC" w:rsidRDefault="007C5501" w:rsidP="008A4EFB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8A4EFB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8A4EFB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8A4EFB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7C5501" w:rsidRPr="007473AC" w:rsidTr="008A4EFB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8A4EFB"/>
        </w:tc>
        <w:tc>
          <w:tcPr>
            <w:tcW w:w="992" w:type="dxa"/>
            <w:vMerge/>
          </w:tcPr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8A4EFB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8A4EFB"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8A4EFB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8A4EFB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8A4EFB"/>
        </w:tc>
        <w:tc>
          <w:tcPr>
            <w:tcW w:w="1134" w:type="dxa"/>
            <w:vMerge/>
          </w:tcPr>
          <w:p w:rsidR="007C5501" w:rsidRPr="007473AC" w:rsidRDefault="007C5501" w:rsidP="008A4EFB"/>
        </w:tc>
        <w:tc>
          <w:tcPr>
            <w:tcW w:w="1559" w:type="dxa"/>
            <w:vMerge/>
          </w:tcPr>
          <w:p w:rsidR="007C5501" w:rsidRPr="007473AC" w:rsidRDefault="007C5501" w:rsidP="008A4EFB"/>
        </w:tc>
      </w:tr>
      <w:tr w:rsidR="007C5501" w:rsidRPr="007473AC" w:rsidTr="008A4EFB">
        <w:trPr>
          <w:trHeight w:val="279"/>
        </w:trPr>
        <w:tc>
          <w:tcPr>
            <w:tcW w:w="2538" w:type="dxa"/>
          </w:tcPr>
          <w:p w:rsidR="007C5501" w:rsidRDefault="007C5501" w:rsidP="008A4EFB">
            <w:r>
              <w:t>1</w:t>
            </w:r>
          </w:p>
          <w:p w:rsidR="007C5501" w:rsidRDefault="007C5501" w:rsidP="008A4EFB"/>
          <w:p w:rsidR="007C5501" w:rsidRPr="007473AC" w:rsidRDefault="007C5501" w:rsidP="008A4EFB"/>
        </w:tc>
        <w:tc>
          <w:tcPr>
            <w:tcW w:w="992" w:type="dxa"/>
          </w:tcPr>
          <w:p w:rsidR="007C5501" w:rsidRPr="007473AC" w:rsidRDefault="007C5501" w:rsidP="008A4EFB">
            <w:r>
              <w:lastRenderedPageBreak/>
              <w:t>2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10</w:t>
            </w:r>
          </w:p>
        </w:tc>
      </w:tr>
      <w:tr w:rsidR="007C5501" w:rsidRPr="007473AC" w:rsidTr="008A4EFB">
        <w:trPr>
          <w:trHeight w:val="140"/>
        </w:trPr>
        <w:tc>
          <w:tcPr>
            <w:tcW w:w="2538" w:type="dxa"/>
          </w:tcPr>
          <w:p w:rsidR="007C5501" w:rsidRDefault="007C5501" w:rsidP="008A4EFB"/>
          <w:p w:rsidR="007C5501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2018 году</w:t>
            </w:r>
          </w:p>
          <w:p w:rsidR="007C5501" w:rsidRDefault="007C5501" w:rsidP="008A4EFB"/>
          <w:p w:rsidR="007C5501" w:rsidRDefault="007C5501" w:rsidP="008A4EFB"/>
        </w:tc>
        <w:tc>
          <w:tcPr>
            <w:tcW w:w="992" w:type="dxa"/>
          </w:tcPr>
          <w:p w:rsidR="007C5501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Default="007C5501" w:rsidP="008A4EFB">
            <w:r>
              <w:t>124,9</w:t>
            </w:r>
          </w:p>
        </w:tc>
        <w:tc>
          <w:tcPr>
            <w:tcW w:w="1701" w:type="dxa"/>
          </w:tcPr>
          <w:p w:rsidR="007C5501" w:rsidRDefault="007C5501" w:rsidP="008A4EFB">
            <w:r>
              <w:t>10,44</w:t>
            </w:r>
          </w:p>
        </w:tc>
        <w:tc>
          <w:tcPr>
            <w:tcW w:w="1134" w:type="dxa"/>
          </w:tcPr>
          <w:p w:rsidR="007C5501" w:rsidRDefault="007C5501" w:rsidP="00123841">
            <w:r>
              <w:t>24</w:t>
            </w:r>
            <w:r w:rsidR="00123841">
              <w:t>7</w:t>
            </w:r>
            <w:r>
              <w:t>,</w:t>
            </w:r>
            <w:r w:rsidR="00123841">
              <w:t>7</w:t>
            </w:r>
          </w:p>
        </w:tc>
        <w:tc>
          <w:tcPr>
            <w:tcW w:w="1418" w:type="dxa"/>
          </w:tcPr>
          <w:p w:rsidR="007C5501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Default="00123841" w:rsidP="008A4EFB">
            <w:r>
              <w:t>0,9591</w:t>
            </w:r>
          </w:p>
        </w:tc>
        <w:tc>
          <w:tcPr>
            <w:tcW w:w="1559" w:type="dxa"/>
          </w:tcPr>
          <w:p w:rsidR="007C5501" w:rsidRDefault="00123841" w:rsidP="008A4EFB">
            <w:r>
              <w:t>237,57</w:t>
            </w:r>
          </w:p>
        </w:tc>
      </w:tr>
      <w:tr w:rsidR="007C5501" w:rsidRPr="007473AC" w:rsidTr="008A4EFB">
        <w:trPr>
          <w:trHeight w:val="2557"/>
        </w:trPr>
        <w:tc>
          <w:tcPr>
            <w:tcW w:w="2538" w:type="dxa"/>
          </w:tcPr>
          <w:p w:rsidR="007C5501" w:rsidRPr="007473AC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124,93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10,06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249,51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0,9717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242,45</w:t>
            </w:r>
          </w:p>
        </w:tc>
      </w:tr>
      <w:tr w:rsidR="007C5501" w:rsidRPr="007473AC" w:rsidTr="008A4EFB">
        <w:trPr>
          <w:trHeight w:val="2670"/>
        </w:trPr>
        <w:tc>
          <w:tcPr>
            <w:tcW w:w="2538" w:type="dxa"/>
          </w:tcPr>
          <w:p w:rsidR="007C5501" w:rsidRPr="007473AC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132,29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10,39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264,53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0,9733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257,47</w:t>
            </w:r>
          </w:p>
        </w:tc>
      </w:tr>
    </w:tbl>
    <w:p w:rsidR="007C5501" w:rsidRDefault="007C5501" w:rsidP="007C5501"/>
    <w:p w:rsidR="007C5501" w:rsidRPr="007473AC" w:rsidRDefault="007C5501" w:rsidP="007C5501"/>
    <w:p w:rsidR="007C5501" w:rsidRPr="007473AC" w:rsidRDefault="007C5501" w:rsidP="007C5501">
      <w:pPr>
        <w:jc w:val="center"/>
      </w:pPr>
    </w:p>
    <w:p w:rsidR="007C5501" w:rsidRDefault="00AE3F18" w:rsidP="00AE3F18">
      <w:pPr>
        <w:jc w:val="center"/>
      </w:pPr>
      <w:r>
        <w:t xml:space="preserve"> _</w:t>
      </w:r>
      <w:r w:rsidR="003B5BCD">
        <w:t>_________________</w:t>
      </w:r>
      <w:r>
        <w:t>»</w:t>
      </w: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123841"/>
    <w:rsid w:val="003B5BCD"/>
    <w:rsid w:val="003D600E"/>
    <w:rsid w:val="003E6066"/>
    <w:rsid w:val="00420C9B"/>
    <w:rsid w:val="006142D6"/>
    <w:rsid w:val="006B1EFD"/>
    <w:rsid w:val="00702239"/>
    <w:rsid w:val="00742B26"/>
    <w:rsid w:val="007C4FA4"/>
    <w:rsid w:val="007C5501"/>
    <w:rsid w:val="008E635F"/>
    <w:rsid w:val="00930B13"/>
    <w:rsid w:val="009640D9"/>
    <w:rsid w:val="00970562"/>
    <w:rsid w:val="00993041"/>
    <w:rsid w:val="00A35CFD"/>
    <w:rsid w:val="00AE3F18"/>
    <w:rsid w:val="00BA3C55"/>
    <w:rsid w:val="00C97B5D"/>
    <w:rsid w:val="00D61565"/>
    <w:rsid w:val="00DD778A"/>
    <w:rsid w:val="00E4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5EBB-3803-454A-8397-DFFF2677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18</cp:revision>
  <cp:lastPrinted>2018-07-19T11:14:00Z</cp:lastPrinted>
  <dcterms:created xsi:type="dcterms:W3CDTF">2017-12-28T11:38:00Z</dcterms:created>
  <dcterms:modified xsi:type="dcterms:W3CDTF">2018-07-19T11:51:00Z</dcterms:modified>
</cp:coreProperties>
</file>